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officedocument.extended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2000000">
      <w:pPr>
        <w:pStyle w:val="Style_1"/>
      </w:pPr>
      <w:r>
        <w:t xml:space="preserve"> </w:t>
      </w:r>
      <w:r>
        <w:tab/>
      </w:r>
      <w:r>
        <w:drawing>
          <wp:inline>
            <wp:extent cx="5934363" cy="2101272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2" r:link=""/>
                    <a:stretch/>
                  </pic:blipFill>
                  <pic:spPr>
                    <a:xfrm flipH="false" flipV="false" rot="0">
                      <a:ext cx="5934363" cy="21012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3000000">
      <w:pPr>
        <w:pStyle w:val="Style_1"/>
      </w:pPr>
      <w:r>
        <w:t>Западная Европа</w:t>
      </w:r>
    </w:p>
    <w:p w14:paraId="04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1</w:t>
      </w:r>
      <w:r>
        <w:rPr>
          <w:rFonts w:ascii="Times New Roman" w:hAnsi="Times New Roman"/>
          <w:b w:val="0"/>
          <w:sz w:val="24"/>
        </w:rPr>
        <w:t>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 xml:space="preserve">Битва при Суассоне и основание Хлодвигом I Франкского королевства, </w:t>
      </w:r>
      <w:r>
        <w:rPr>
          <w:rFonts w:ascii="Times New Roman" w:hAnsi="Times New Roman"/>
          <w:b w:val="0"/>
          <w:sz w:val="24"/>
        </w:rPr>
        <w:t>Франсуа-Луи Дежюин, "Хлодвиг l", 1835г</w:t>
      </w:r>
    </w:p>
    <w:p w14:paraId="05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2.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 xml:space="preserve">Основание Остготского королевства, </w:t>
      </w:r>
      <w:r>
        <w:rPr>
          <w:rFonts w:ascii="Times New Roman" w:hAnsi="Times New Roman"/>
          <w:b w:val="0"/>
          <w:sz w:val="24"/>
        </w:rPr>
        <w:t>мастер из Сан Аполллинаре Нуово в Равенне, "Дворец короля Теодориха", до 526г</w:t>
      </w:r>
    </w:p>
    <w:p w14:paraId="06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3.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Крещение Хлодвига,</w:t>
      </w:r>
      <w:r>
        <w:rPr>
          <w:rFonts w:ascii="Times New Roman" w:hAnsi="Times New Roman"/>
          <w:b w:val="0"/>
          <w:sz w:val="24"/>
        </w:rPr>
        <w:t>Франсуа-Луи Арди Дежюинь – Крещение Хлодвига в Реймсе в 496</w:t>
      </w:r>
    </w:p>
    <w:p w14:paraId="07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4.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Восшествие на престол Юстиниана I Великого,</w:t>
      </w:r>
      <w:r>
        <w:rPr>
          <w:rFonts w:ascii="Times New Roman" w:hAnsi="Times New Roman"/>
          <w:b w:val="0"/>
          <w:sz w:val="24"/>
        </w:rPr>
        <w:t>Диптих Барберини автор неизвестен, V-VI век</w:t>
      </w:r>
    </w:p>
    <w:p w14:paraId="08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5.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Основание монастыря Монте-Кассино,</w:t>
      </w:r>
      <w:r>
        <w:rPr>
          <w:rFonts w:ascii="Times New Roman" w:hAnsi="Times New Roman"/>
          <w:b w:val="0"/>
          <w:sz w:val="24"/>
        </w:rPr>
        <w:t>Молли Питчер, битва при Монмуте, 1778</w:t>
      </w:r>
    </w:p>
    <w:p w14:paraId="09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6.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Завоевание Византией Остготского королевства и образование Равеннского экзархата,</w:t>
      </w:r>
      <w:r>
        <w:rPr>
          <w:rFonts w:ascii="Times New Roman" w:hAnsi="Times New Roman"/>
          <w:b w:val="0"/>
          <w:sz w:val="24"/>
        </w:rPr>
        <w:t>Базилика Сан-Витале юстиниан и копьеносцы(526-547 гг.)</w:t>
      </w:r>
    </w:p>
    <w:p w14:paraId="0A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7.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Война между франкскими королями Хильпериком и Сигибертом,</w:t>
      </w:r>
      <w:r>
        <w:rPr>
          <w:rFonts w:ascii="Times New Roman" w:hAnsi="Times New Roman"/>
          <w:b w:val="0"/>
          <w:sz w:val="24"/>
        </w:rPr>
        <w:t>Сигиберт I 561-575</w:t>
      </w:r>
    </w:p>
    <w:p w14:paraId="0B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8.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Третий Толедский собор,</w:t>
      </w:r>
      <w:r>
        <w:rPr>
          <w:rFonts w:ascii="Times New Roman" w:hAnsi="Times New Roman"/>
          <w:b w:val="0"/>
          <w:sz w:val="24"/>
        </w:rPr>
        <w:t>Фрагмент Вигиланского Кодекса, коллекция рукописей X века</w:t>
      </w:r>
    </w:p>
    <w:p w14:paraId="0C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9.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Начало арабского завоевания Вестготского королевства,</w:t>
      </w:r>
      <w:r>
        <w:rPr>
          <w:rFonts w:ascii="Times New Roman" w:hAnsi="Times New Roman"/>
          <w:b w:val="0"/>
          <w:sz w:val="24"/>
        </w:rPr>
        <w:t>манускрипт Вотчина, VIII век</w:t>
      </w:r>
    </w:p>
    <w:p w14:paraId="0D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10.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Битва при Пуатье,</w:t>
      </w:r>
      <w:r>
        <w:rPr>
          <w:rFonts w:ascii="Times New Roman" w:hAnsi="Times New Roman"/>
          <w:b w:val="0"/>
          <w:sz w:val="24"/>
        </w:rPr>
        <w:t>манускрипт Вотчина, VIII век</w:t>
      </w:r>
    </w:p>
    <w:p w14:paraId="0E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Византия</w:t>
      </w:r>
    </w:p>
    <w:p w14:paraId="0F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1.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Расцвет ранней Византии,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Юстиниан I. Фрагмент мозаики церкви</w:t>
      </w:r>
      <w:r>
        <w:rPr>
          <w:rFonts w:ascii="Times New Roman" w:hAnsi="Times New Roman"/>
          <w:b w:val="0"/>
          <w:sz w:val="24"/>
        </w:rPr>
        <w:br/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Сан-Витале в Равенне. VI век</w:t>
      </w:r>
    </w:p>
    <w:p w14:paraId="10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2.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аваро-славянская осада Константинополя,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Пластина с креста с изображениями херувима (слева) и византийского императора Ираклия с шахиншахом Сасанидов Хосровом II. Долина Мааса, 1160–70-е годы</w:t>
      </w:r>
    </w:p>
    <w:p w14:paraId="11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3.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завоевание арабами Египта,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Фрагмент папирусного письма на коптском языке монахов Виктора и Псана. Фивы, Византийский Египет, ориентировочно 580–640 годы </w:t>
      </w:r>
    </w:p>
    <w:p w14:paraId="12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4.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начало иконоборческих споров,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начало иконоборческих споров,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Святой Мокий Амфипольский и ангел, убивающий иконоборцев. Миниатюра из Псалтыри Феодора Кесарийского. 1066 год</w:t>
      </w:r>
    </w:p>
    <w:p w14:paraId="13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5.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Торжество православия,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Дочери императрицы Феодоры учатся почитать иконы у бабушки Феоктисты. Миниатюра из мадридского кодекса «Хроники» Иоанна Скилицы. XII–XIII века</w:t>
      </w:r>
    </w:p>
    <w:p w14:paraId="14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6.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начало Фотианской схизмы,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Чудесное спасение Фотием Константинополя при помощи ризы Богоматери. Фреска из Успенского Княгинина монастыря. Владимир, 1648 год</w:t>
      </w:r>
    </w:p>
    <w:p w14:paraId="15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7.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создание древнейшего из известных кодексов Платона,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Страница манускрипта E. D. Clarke 39 с сочинениями Платона. 895 год</w:t>
      </w:r>
    </w:p>
    <w:p w14:paraId="16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8.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завершение работы над трактатом «Об управлении империей»,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Христос благословляет императора Константина VII. Резная панель. 945 год</w:t>
      </w:r>
    </w:p>
    <w:p w14:paraId="17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9.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 xml:space="preserve">завоевание Болгарского царства, 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Ангелы возлагают на Василия II императорскую корону. Миниатюра из Псалтыри Василия, Библиотека Марчиана. XI век</w:t>
      </w:r>
    </w:p>
    <w:p w14:paraId="18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10.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  <w:highlight w:val="white"/>
        </w:rPr>
        <w:t>битва при Манцикерте,</w:t>
      </w:r>
      <w:r>
        <w:rPr>
          <w:rFonts w:ascii="Times New Roman" w:hAnsi="Times New Roman"/>
          <w:b w:val="0"/>
          <w:i w:val="0"/>
          <w:caps w:val="0"/>
          <w:color w:val="4C4C4C"/>
          <w:spacing w:val="0"/>
          <w:sz w:val="24"/>
          <w:highlight w:val="white"/>
        </w:rPr>
        <w:t>Сражение при Манцикерте. Миниатюра из книги «О несчастиях знаменитых людей» Боккаччо. XV век</w:t>
      </w:r>
    </w:p>
    <w:p w14:paraId="19000000">
      <w:pPr>
        <w:pStyle w:val="Style_1"/>
        <w:rPr>
          <w:rFonts w:ascii="Times New Roman" w:hAnsi="Times New Roman"/>
          <w:b w:val="0"/>
          <w:sz w:val="24"/>
        </w:rPr>
      </w:pPr>
    </w:p>
    <w:p w14:paraId="1A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Древняя русь</w:t>
      </w:r>
    </w:p>
    <w:p w14:paraId="1B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1.</w:t>
      </w:r>
      <w:r>
        <w:rPr>
          <w:rFonts w:ascii="Times New Roman" w:hAnsi="Times New Roman"/>
          <w:b w:val="0"/>
          <w:sz w:val="24"/>
        </w:rPr>
        <w:t>Базилика Сан-Витале юстиниан и копьеносцы(526-547 гг.)</w:t>
      </w:r>
      <w:r>
        <w:rPr>
          <w:rFonts w:ascii="Times New Roman" w:hAnsi="Times New Roman"/>
          <w:b w:val="0"/>
          <w:sz w:val="24"/>
        </w:rPr>
        <w:t>,</w:t>
      </w:r>
      <w:r>
        <w:rPr>
          <w:rFonts w:ascii="Times New Roman" w:hAnsi="Times New Roman"/>
          <w:b w:val="0"/>
          <w:sz w:val="24"/>
        </w:rPr>
        <w:t>Борис Акунин люди древней руси</w:t>
      </w:r>
    </w:p>
    <w:p w14:paraId="1C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2.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</w:rPr>
        <w:t>Кирилл и Мефодий придумывают письменность,</w:t>
      </w:r>
      <w:r>
        <w:rPr>
          <w:rFonts w:ascii="Times New Roman" w:hAnsi="Times New Roman"/>
          <w:b w:val="0"/>
          <w:sz w:val="24"/>
        </w:rPr>
        <w:t>Святые Кирилл и Мефодий. Фреска собора Святой Софии в Охриде (Македония) (около 1045 года)</w:t>
      </w:r>
    </w:p>
    <w:p w14:paraId="1D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3.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</w:rPr>
        <w:t>Русь подписывает договор с греками,</w:t>
      </w:r>
      <w:r>
        <w:rPr>
          <w:rFonts w:ascii="Times New Roman" w:hAnsi="Times New Roman"/>
          <w:b w:val="0"/>
          <w:sz w:val="24"/>
        </w:rPr>
        <w:t>из летописи 944 г</w:t>
      </w:r>
    </w:p>
    <w:p w14:paraId="1E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4.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</w:rPr>
        <w:t>Ольга едет в Константинополь,</w:t>
      </w:r>
      <w:r>
        <w:rPr>
          <w:rFonts w:ascii="Times New Roman" w:hAnsi="Times New Roman"/>
          <w:b w:val="0"/>
          <w:sz w:val="24"/>
        </w:rPr>
        <w:t>Акимов И. А. крещение княгини ольги в константинополе</w:t>
      </w:r>
    </w:p>
    <w:p w14:paraId="1F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5.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</w:rPr>
        <w:t>Русь становится христианской,</w:t>
      </w:r>
      <w:r>
        <w:rPr>
          <w:rFonts w:ascii="Times New Roman" w:hAnsi="Times New Roman"/>
          <w:b w:val="0"/>
          <w:sz w:val="24"/>
        </w:rPr>
        <w:t>Великий князь Владимир избирает религию. И. Эггинк, 1822</w:t>
      </w:r>
    </w:p>
    <w:p w14:paraId="20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6.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</w:rPr>
        <w:t>Печенеги проигрывают и исчезают</w:t>
      </w:r>
      <w:r>
        <w:rPr>
          <w:rFonts w:ascii="Times New Roman" w:hAnsi="Times New Roman"/>
          <w:b w:val="0"/>
          <w:sz w:val="24"/>
        </w:rPr>
        <w:t>,</w:t>
      </w:r>
      <w:r>
        <w:rPr>
          <w:rFonts w:ascii="Times New Roman" w:hAnsi="Times New Roman"/>
          <w:b w:val="0"/>
          <w:sz w:val="24"/>
        </w:rPr>
        <w:t>Радзивилловская летопись, предположительно начала XIII века, сохранившийся в двух списках XV века - собственно Радзивилловском</w:t>
      </w:r>
    </w:p>
    <w:p w14:paraId="21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7.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</w:rPr>
        <w:t>Сыновья Ярослава делят наследство</w:t>
      </w:r>
      <w:r>
        <w:rPr>
          <w:rFonts w:ascii="Times New Roman" w:hAnsi="Times New Roman"/>
          <w:b w:val="0"/>
          <w:sz w:val="24"/>
        </w:rPr>
        <w:t>,</w:t>
      </w:r>
      <w:r>
        <w:rPr>
          <w:rFonts w:ascii="Times New Roman" w:hAnsi="Times New Roman"/>
          <w:b w:val="0"/>
          <w:sz w:val="24"/>
        </w:rPr>
        <w:t>Вячеслав Шварц, Сыновья Ярослава делят наследство</w:t>
      </w:r>
    </w:p>
    <w:p w14:paraId="22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8.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</w:rPr>
        <w:t>Половцы становятся хозяевами степи</w:t>
      </w:r>
      <w:r>
        <w:rPr>
          <w:rFonts w:ascii="Times New Roman" w:hAnsi="Times New Roman"/>
          <w:b w:val="0"/>
          <w:sz w:val="24"/>
        </w:rPr>
        <w:t>,</w:t>
      </w:r>
      <w:r>
        <w:rPr>
          <w:rFonts w:ascii="Times New Roman" w:hAnsi="Times New Roman"/>
          <w:b w:val="0"/>
          <w:sz w:val="24"/>
        </w:rPr>
        <w:t>летопись, начала XIII века</w:t>
      </w:r>
    </w:p>
    <w:p w14:paraId="23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9.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</w:rPr>
        <w:t>Князья проводят съезд</w:t>
      </w:r>
      <w:r>
        <w:rPr>
          <w:rFonts w:ascii="Times New Roman" w:hAnsi="Times New Roman"/>
          <w:b w:val="0"/>
          <w:sz w:val="24"/>
        </w:rPr>
        <w:t>,</w:t>
      </w:r>
      <w:r>
        <w:rPr>
          <w:rFonts w:ascii="Times New Roman" w:hAnsi="Times New Roman"/>
          <w:b w:val="0"/>
          <w:sz w:val="24"/>
        </w:rPr>
        <w:t>Иван Билибин, Любечский съезд</w:t>
      </w:r>
    </w:p>
    <w:p w14:paraId="24000000">
      <w:pPr>
        <w:pStyle w:val="Style_1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>10.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4"/>
        </w:rPr>
        <w:t>Новгород становится республикой,</w:t>
      </w:r>
      <w:r>
        <w:rPr>
          <w:rFonts w:ascii="Times New Roman" w:hAnsi="Times New Roman"/>
          <w:b w:val="0"/>
          <w:sz w:val="24"/>
        </w:rPr>
        <w:t>Василий Верещагин, Осада Троице-Сергиевой лавры, 1835</w:t>
      </w:r>
    </w:p>
    <w:p w14:paraId="25000000">
      <w:pPr>
        <w:pStyle w:val="Style_1"/>
        <w:rPr>
          <w:rFonts w:ascii="Times New Roman" w:hAnsi="Times New Roman"/>
          <w:b w:val="0"/>
          <w:sz w:val="24"/>
        </w:rPr>
      </w:pPr>
    </w:p>
    <w:p w14:paraId="26000000">
      <w:pPr>
        <w:pStyle w:val="Style_1"/>
        <w:rPr>
          <w:rFonts w:ascii="Times New Roman" w:hAnsi="Times New Roman"/>
          <w:b w:val="0"/>
          <w:sz w:val="24"/>
        </w:rPr>
      </w:pPr>
    </w:p>
    <w:p w14:paraId="27000000">
      <w:pPr>
        <w:pStyle w:val="Style_1"/>
        <w:rPr>
          <w:rFonts w:ascii="Times New Roman" w:hAnsi="Times New Roman"/>
          <w:b w:val="0"/>
          <w:sz w:val="24"/>
        </w:rPr>
      </w:pPr>
    </w:p>
    <w:p w14:paraId="28000000">
      <w:pPr>
        <w:pStyle w:val="Style_1"/>
        <w:rPr>
          <w:rFonts w:ascii="Times New Roman" w:hAnsi="Times New Roman"/>
          <w:b w:val="0"/>
          <w:sz w:val="24"/>
        </w:rPr>
      </w:pPr>
    </w:p>
    <w:p w14:paraId="29000000">
      <w:pPr>
        <w:pStyle w:val="Style_1"/>
        <w:rPr>
          <w:rFonts w:ascii="Times New Roman" w:hAnsi="Times New Roman"/>
          <w:b w:val="0"/>
          <w:sz w:val="24"/>
        </w:rPr>
      </w:pPr>
    </w:p>
    <w:p w14:paraId="2A000000">
      <w:pPr>
        <w:pStyle w:val="Style_1"/>
        <w:rPr>
          <w:rFonts w:ascii="Times New Roman" w:hAnsi="Times New Roman"/>
        </w:rPr>
      </w:pPr>
    </w:p>
    <w:p w14:paraId="2B000000">
      <w:pPr>
        <w:pStyle w:val="Style_1"/>
        <w:rPr>
          <w:rFonts w:ascii="Times New Roman" w:hAnsi="Times New Roman"/>
        </w:rPr>
      </w:pPr>
    </w:p>
    <w:p w14:paraId="2C000000">
      <w:pPr>
        <w:pStyle w:val="Style_1"/>
        <w:rPr>
          <w:rFonts w:ascii="Times New Roman" w:hAnsi="Times New Roman"/>
        </w:rPr>
      </w:pPr>
    </w:p>
    <w:sectPr>
      <w:headerReference r:id="rId1" w:type="default"/>
      <w:pgSz w:h="16838" w:w="11906"/>
      <w:pgMar w:bottom="1134" w:left="1701" w:right="850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header1.xml><?xml version="1.0" encoding="utf-8"?>
<w:hdr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p w14:paraId="01000000"/>
</w:hdr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76" w:lineRule="auto"/>
      <w:ind/>
    </w:pPr>
    <w:rPr>
      <w:rFonts w:ascii="XO Thames" w:hAnsi="XO Thames"/>
      <w:sz w:val="24"/>
    </w:rPr>
  </w:style>
  <w:style w:default="1" w:styleId="Style_1_ch" w:type="character">
    <w:name w:val="Normal"/>
    <w:link w:val="Style_1"/>
    <w:rPr>
      <w:rFonts w:ascii="XO Thames" w:hAnsi="XO Thames"/>
      <w:sz w:val="24"/>
    </w:rPr>
  </w:style>
  <w:style w:styleId="Style_2" w:type="paragraph">
    <w:name w:val="toc 2"/>
    <w:next w:val="Style_1"/>
    <w:link w:val="Style_2_ch"/>
    <w:uiPriority w:val="39"/>
    <w:pPr>
      <w:ind w:firstLine="0" w:left="200"/>
    </w:pPr>
  </w:style>
  <w:style w:styleId="Style_2_ch" w:type="character">
    <w:name w:val="toc 2"/>
    <w:link w:val="Style_2"/>
  </w:style>
  <w:style w:styleId="Style_3" w:type="paragraph">
    <w:name w:val="toc 4"/>
    <w:next w:val="Style_1"/>
    <w:link w:val="Style_3_ch"/>
    <w:uiPriority w:val="39"/>
    <w:pPr>
      <w:ind w:firstLine="0" w:left="600"/>
    </w:pPr>
  </w:style>
  <w:style w:styleId="Style_3_ch" w:type="character">
    <w:name w:val="toc 4"/>
    <w:link w:val="Style_3"/>
  </w:style>
  <w:style w:styleId="Style_4" w:type="paragraph">
    <w:name w:val="toc 6"/>
    <w:next w:val="Style_1"/>
    <w:link w:val="Style_4_ch"/>
    <w:uiPriority w:val="39"/>
    <w:pPr>
      <w:ind w:firstLine="0" w:left="1000"/>
    </w:pPr>
  </w:style>
  <w:style w:styleId="Style_4_ch" w:type="character">
    <w:name w:val="toc 6"/>
    <w:link w:val="Style_4"/>
  </w:style>
  <w:style w:styleId="Style_5" w:type="paragraph">
    <w:name w:val="toc 7"/>
    <w:next w:val="Style_1"/>
    <w:link w:val="Style_5_ch"/>
    <w:uiPriority w:val="39"/>
    <w:pPr>
      <w:ind w:firstLine="0" w:left="1200"/>
    </w:pPr>
  </w:style>
  <w:style w:styleId="Style_5_ch" w:type="character">
    <w:name w:val="toc 7"/>
    <w:link w:val="Style_5"/>
  </w:style>
  <w:style w:styleId="Style_6" w:type="paragraph">
    <w:name w:val="heading 3"/>
    <w:next w:val="Style_1"/>
    <w:link w:val="Style_6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6_ch" w:type="character">
    <w:name w:val="heading 3"/>
    <w:link w:val="Style_6"/>
    <w:rPr>
      <w:rFonts w:ascii="XO Thames" w:hAnsi="XO Thames"/>
      <w:b w:val="1"/>
      <w:i w:val="1"/>
      <w:color w:val="000000"/>
    </w:rPr>
  </w:style>
  <w:style w:styleId="Style_7" w:type="paragraph">
    <w:name w:val="toc 3"/>
    <w:next w:val="Style_1"/>
    <w:link w:val="Style_7_ch"/>
    <w:uiPriority w:val="39"/>
    <w:pPr>
      <w:ind w:firstLine="0" w:left="400"/>
    </w:pPr>
  </w:style>
  <w:style w:styleId="Style_7_ch" w:type="character">
    <w:name w:val="toc 3"/>
    <w:link w:val="Style_7"/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8_ch" w:type="character">
    <w:name w:val="heading 5"/>
    <w:link w:val="Style_8"/>
    <w:rPr>
      <w:rFonts w:ascii="XO Thames" w:hAnsi="XO Thames"/>
      <w:b w:val="1"/>
      <w:color w:val="000000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/>
      <w:jc w:val="left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</w:pPr>
    <w:rPr>
      <w:rFonts w:ascii="XO Thames" w:hAnsi="XO Thames"/>
      <w:b w:val="1"/>
    </w:rPr>
  </w:style>
  <w:style w:styleId="Style_12_ch" w:type="character">
    <w:name w:val="toc 1"/>
    <w:link w:val="Style_12"/>
    <w:rPr>
      <w:rFonts w:ascii="XO Thames" w:hAnsi="XO Thames"/>
      <w:b w:val="1"/>
    </w:rPr>
  </w:style>
  <w:style w:styleId="Style_13" w:type="paragraph">
    <w:name w:val="Header and Footer"/>
    <w:link w:val="Style_13_ch"/>
    <w:pPr>
      <w:spacing w:line="360" w:lineRule="auto"/>
      <w:ind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</w:pPr>
  </w:style>
  <w:style w:styleId="Style_14_ch" w:type="character">
    <w:name w:val="toc 9"/>
    <w:link w:val="Style_14"/>
  </w:style>
  <w:style w:styleId="Style_15" w:type="paragraph">
    <w:name w:val="toc 8"/>
    <w:next w:val="Style_1"/>
    <w:link w:val="Style_15_ch"/>
    <w:uiPriority w:val="39"/>
    <w:pPr>
      <w:ind w:firstLine="0" w:left="1400"/>
    </w:pPr>
  </w:style>
  <w:style w:styleId="Style_15_ch" w:type="character">
    <w:name w:val="toc 8"/>
    <w:link w:val="Style_15"/>
  </w:style>
  <w:style w:styleId="Style_16" w:type="paragraph">
    <w:name w:val="toc 5"/>
    <w:next w:val="Style_1"/>
    <w:link w:val="Style_16_ch"/>
    <w:uiPriority w:val="39"/>
    <w:pPr>
      <w:ind w:firstLine="0" w:left="800"/>
    </w:pPr>
  </w:style>
  <w:style w:styleId="Style_16_ch" w:type="character">
    <w:name w:val="toc 5"/>
    <w:link w:val="Style_16"/>
  </w:style>
  <w:style w:styleId="Style_17" w:type="paragraph">
    <w:name w:val="Subtitle"/>
    <w:next w:val="Style_1"/>
    <w:link w:val="Style_17_ch"/>
    <w:uiPriority w:val="11"/>
    <w:qFormat/>
    <w:rPr>
      <w:rFonts w:ascii="XO Thames" w:hAnsi="XO Thames"/>
      <w:i w:val="1"/>
      <w:color w:val="616161"/>
      <w:sz w:val="24"/>
    </w:rPr>
  </w:style>
  <w:style w:styleId="Style_17_ch" w:type="character">
    <w:name w:val="Subtitle"/>
    <w:link w:val="Style_17"/>
    <w:rPr>
      <w:rFonts w:ascii="XO Thames" w:hAnsi="XO Thames"/>
      <w:i w:val="1"/>
      <w:color w:val="616161"/>
      <w:sz w:val="24"/>
    </w:rPr>
  </w:style>
  <w:style w:styleId="Style_18" w:type="paragraph">
    <w:name w:val="toc 10"/>
    <w:next w:val="Style_1"/>
    <w:link w:val="Style_18_ch"/>
    <w:uiPriority w:val="39"/>
    <w:pPr>
      <w:ind w:firstLine="0" w:left="1800"/>
    </w:pPr>
  </w:style>
  <w:style w:styleId="Style_18_ch" w:type="character">
    <w:name w:val="toc 10"/>
    <w:link w:val="Style_18"/>
  </w:style>
  <w:style w:styleId="Style_19" w:type="paragraph">
    <w:name w:val="Title"/>
    <w:next w:val="Style_1"/>
    <w:link w:val="Style_19_ch"/>
    <w:uiPriority w:val="10"/>
    <w:qFormat/>
    <w:rPr>
      <w:rFonts w:ascii="XO Thames" w:hAnsi="XO Thames"/>
      <w:b w:val="1"/>
      <w:sz w:val="52"/>
    </w:rPr>
  </w:style>
  <w:style w:styleId="Style_19_ch" w:type="character">
    <w:name w:val="Title"/>
    <w:link w:val="Style_19"/>
    <w:rPr>
      <w:rFonts w:ascii="XO Thames" w:hAnsi="XO Thames"/>
      <w:b w:val="1"/>
      <w:sz w:val="52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0_ch" w:type="character">
    <w:name w:val="heading 4"/>
    <w:link w:val="Style_20"/>
    <w:rPr>
      <w:rFonts w:ascii="XO Thames" w:hAnsi="XO Thames"/>
      <w:b w:val="1"/>
      <w:color w:val="595959"/>
      <w:sz w:val="26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1_ch" w:type="character">
    <w:name w:val="heading 2"/>
    <w:link w:val="Style_21"/>
    <w:rPr>
      <w:rFonts w:ascii="XO Thames" w:hAnsi="XO Thames"/>
      <w:b w:val="1"/>
      <w:color w:val="00A0FF"/>
      <w:sz w:val="26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7" Target="webSettings.xml" Type="http://schemas.openxmlformats.org/officeDocument/2006/relationships/webSettings"/>
  <Relationship Id="rId6" Target="stylesWithEffects.xml" Type="http://schemas.microsoft.com/office/2007/relationships/stylesWithEffects"/>
  <Relationship Id="rId5" Target="styles.xml" Type="http://schemas.openxmlformats.org/officeDocument/2006/relationships/styles"/>
  <Relationship Id="rId8" Target="theme/theme1.xml" Type="http://schemas.openxmlformats.org/officeDocument/2006/relationships/theme"/>
  <Relationship Id="rId4" Target="settings.xml" Type="http://schemas.openxmlformats.org/officeDocument/2006/relationships/settings"/>
  <Relationship Id="rId3" Target="fontTable.xml" Type="http://schemas.openxmlformats.org/officeDocument/2006/relationships/fontTable"/>
  <Relationship Id="rId2" Target="media/1.png" Type="http://schemas.openxmlformats.org/officeDocument/2006/relationships/image"/>
  <Relationship Id="rId1" Target="header1.xml" Type="http://schemas.openxmlformats.org/officeDocument/2006/relationships/header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_rels/core.xml.rels><?xml version="1.0" encoding="UTF-8" standalone="no" ?>
<Relationships xmlns="http://schemas.openxmlformats.org/package/2006/relationships">
  <Relationship Id="rId1" Target="core.xml" Type="http://schemas.openxmlformats.org/officeDocument/2006/relationships/extended-properties"/>
</Relationships>
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MyOffice-CoreFramework-Windows/21.1-880.402.5047.511.2@RELEASE-DESKTOP-RUE-RC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2023-10-11T17:09:47Z</dcterms:modified>
</cp:coreProperties>
</file>